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E" w:rsidRPr="00566DBF" w:rsidRDefault="0088125E" w:rsidP="001253E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566DB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8125E" w:rsidRPr="00566DBF" w:rsidRDefault="0088125E" w:rsidP="001253E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566DBF">
        <w:rPr>
          <w:sz w:val="28"/>
          <w:szCs w:val="28"/>
        </w:rPr>
        <w:t xml:space="preserve">постановлением администрации </w:t>
      </w:r>
    </w:p>
    <w:p w:rsidR="0088125E" w:rsidRPr="00566DBF" w:rsidRDefault="0088125E" w:rsidP="001253E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566DBF">
        <w:rPr>
          <w:sz w:val="28"/>
          <w:szCs w:val="28"/>
        </w:rPr>
        <w:t xml:space="preserve">городского </w:t>
      </w:r>
      <w:proofErr w:type="gramStart"/>
      <w:r w:rsidRPr="00566DBF">
        <w:rPr>
          <w:sz w:val="28"/>
          <w:szCs w:val="28"/>
        </w:rPr>
        <w:t>округа</w:t>
      </w:r>
      <w:proofErr w:type="gramEnd"/>
      <w:r w:rsidRPr="00566DBF">
        <w:rPr>
          <w:sz w:val="28"/>
          <w:szCs w:val="28"/>
        </w:rPr>
        <w:t xml:space="preserve"> ЗАТО Свободный </w:t>
      </w:r>
    </w:p>
    <w:p w:rsidR="0088125E" w:rsidRPr="00566DBF" w:rsidRDefault="0088125E" w:rsidP="001253E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566DBF">
        <w:rPr>
          <w:sz w:val="28"/>
          <w:szCs w:val="28"/>
        </w:rPr>
        <w:t>от «__</w:t>
      </w:r>
      <w:r>
        <w:rPr>
          <w:sz w:val="28"/>
          <w:szCs w:val="28"/>
        </w:rPr>
        <w:t xml:space="preserve">__»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Pr="00566DBF">
        <w:rPr>
          <w:sz w:val="28"/>
          <w:szCs w:val="28"/>
        </w:rPr>
        <w:t>№ __</w:t>
      </w:r>
      <w:r>
        <w:rPr>
          <w:sz w:val="28"/>
          <w:szCs w:val="28"/>
        </w:rPr>
        <w:t>__</w:t>
      </w:r>
      <w:r w:rsidRPr="00566DBF">
        <w:rPr>
          <w:sz w:val="28"/>
          <w:szCs w:val="28"/>
        </w:rPr>
        <w:t>__</w:t>
      </w:r>
    </w:p>
    <w:p w:rsidR="0088125E" w:rsidRDefault="0088125E" w:rsidP="003B32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8125E" w:rsidRDefault="0088125E" w:rsidP="003B32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8125E" w:rsidRPr="00566DBF" w:rsidRDefault="0088125E" w:rsidP="003B32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8125E" w:rsidRPr="00566DBF" w:rsidRDefault="0088125E" w:rsidP="005D29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DBF">
        <w:rPr>
          <w:rFonts w:ascii="Times New Roman" w:hAnsi="Times New Roman"/>
          <w:b/>
          <w:sz w:val="28"/>
          <w:szCs w:val="28"/>
        </w:rPr>
        <w:t>Положение</w:t>
      </w:r>
    </w:p>
    <w:p w:rsidR="0088125E" w:rsidRPr="00566DBF" w:rsidRDefault="0088125E" w:rsidP="005D29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DBF">
        <w:rPr>
          <w:rFonts w:ascii="Times New Roman" w:hAnsi="Times New Roman"/>
          <w:b/>
          <w:sz w:val="28"/>
          <w:szCs w:val="28"/>
        </w:rPr>
        <w:t xml:space="preserve"> о порядке присвоения адресов объектам адресации на территории городского округа ЗАТО Свободный</w:t>
      </w:r>
    </w:p>
    <w:p w:rsidR="0088125E" w:rsidRPr="00566DBF" w:rsidRDefault="0088125E" w:rsidP="009C27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6DBF">
        <w:rPr>
          <w:sz w:val="28"/>
          <w:szCs w:val="28"/>
        </w:rPr>
        <w:t>1. Раздел I. ОБЩИЕ ПОЛОЖЕНИЯ</w:t>
      </w:r>
    </w:p>
    <w:p w:rsidR="0088125E" w:rsidRPr="00566DBF" w:rsidRDefault="0088125E" w:rsidP="00566DBF">
      <w:pPr>
        <w:autoSpaceDE w:val="0"/>
        <w:autoSpaceDN w:val="0"/>
        <w:adjustRightInd w:val="0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1. Настоящее Положение разработано в соответствии с Федеральным </w:t>
      </w:r>
      <w:hyperlink r:id="rId6" w:history="1">
        <w:r w:rsidRPr="00566DBF">
          <w:rPr>
            <w:color w:val="0000FF"/>
            <w:sz w:val="28"/>
            <w:szCs w:val="28"/>
          </w:rPr>
          <w:t>законом</w:t>
        </w:r>
      </w:hyperlink>
      <w:r w:rsidRPr="00566DBF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№</w:t>
      </w:r>
      <w:r w:rsidRPr="00566DB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566DBF">
          <w:rPr>
            <w:color w:val="0000FF"/>
            <w:sz w:val="28"/>
            <w:szCs w:val="28"/>
          </w:rPr>
          <w:t>законом</w:t>
        </w:r>
      </w:hyperlink>
      <w:r w:rsidRPr="00566DBF">
        <w:rPr>
          <w:sz w:val="28"/>
          <w:szCs w:val="28"/>
        </w:rPr>
        <w:t xml:space="preserve"> от 28 декабря 2013 года </w:t>
      </w:r>
      <w:r>
        <w:rPr>
          <w:sz w:val="28"/>
          <w:szCs w:val="28"/>
        </w:rPr>
        <w:t>№</w:t>
      </w:r>
      <w:r w:rsidRPr="00566DBF">
        <w:rPr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566DBF">
          <w:rPr>
            <w:color w:val="0000FF"/>
            <w:sz w:val="28"/>
            <w:szCs w:val="28"/>
          </w:rPr>
          <w:t>Правилами</w:t>
        </w:r>
      </w:hyperlink>
      <w:r w:rsidRPr="00566DBF">
        <w:rPr>
          <w:sz w:val="28"/>
          <w:szCs w:val="28"/>
        </w:rPr>
        <w:t xml:space="preserve"> присвоения, изменения и аннулирования адресов, утвержденными </w:t>
      </w:r>
      <w:hyperlink r:id="rId9" w:history="1">
        <w:r w:rsidRPr="00566DBF">
          <w:rPr>
            <w:color w:val="0000FF"/>
            <w:sz w:val="28"/>
            <w:szCs w:val="28"/>
          </w:rPr>
          <w:t>Постановлением</w:t>
        </w:r>
      </w:hyperlink>
      <w:r w:rsidRPr="00566DBF">
        <w:rPr>
          <w:sz w:val="28"/>
          <w:szCs w:val="28"/>
        </w:rPr>
        <w:t xml:space="preserve"> Правительства Российской Федерации от 19 ноября 2014 года </w:t>
      </w:r>
      <w:r>
        <w:rPr>
          <w:sz w:val="28"/>
          <w:szCs w:val="28"/>
        </w:rPr>
        <w:t>№</w:t>
      </w:r>
      <w:r w:rsidRPr="00566DBF">
        <w:rPr>
          <w:sz w:val="28"/>
          <w:szCs w:val="28"/>
        </w:rPr>
        <w:t xml:space="preserve"> 1221, </w:t>
      </w:r>
      <w:hyperlink r:id="rId10" w:history="1">
        <w:r w:rsidRPr="00566DBF">
          <w:rPr>
            <w:color w:val="0000FF"/>
            <w:sz w:val="28"/>
            <w:szCs w:val="28"/>
          </w:rPr>
          <w:t>Уставом</w:t>
        </w:r>
      </w:hyperlink>
      <w:r w:rsidRPr="00566DBF">
        <w:rPr>
          <w:sz w:val="28"/>
          <w:szCs w:val="28"/>
        </w:rPr>
        <w:t xml:space="preserve">  городского округа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 xml:space="preserve"> и устанавливает порядок присвоения, изменения и аннулирования адресов, включая требования к структуре адреса на территории городского округа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>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2. Понятия, используемые в настоящем Положении, означают следующее: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"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1) уникальность. Один и тот же адрес не может быть присвоен более чем одному объекту адресации, за исключением случаев повторного присвоения </w:t>
      </w:r>
      <w:r w:rsidRPr="00566DBF">
        <w:rPr>
          <w:sz w:val="28"/>
          <w:szCs w:val="28"/>
        </w:rPr>
        <w:lastRenderedPageBreak/>
        <w:t>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обязательность. Каждому объекту адресации должен быть присвоен адрес в соответствии с настоящим Положением;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8125E" w:rsidRPr="00566DBF" w:rsidRDefault="0088125E" w:rsidP="00566DBF">
      <w:pPr>
        <w:autoSpaceDE w:val="0"/>
        <w:autoSpaceDN w:val="0"/>
        <w:adjustRightInd w:val="0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6DBF">
        <w:rPr>
          <w:sz w:val="28"/>
          <w:szCs w:val="28"/>
        </w:rPr>
        <w:t>Раздел II. ПОРЯДОК ПРИСВОЕНИЯ ОБЪЕКТУ АДРЕСАЦИИ АДРЕСА,</w:t>
      </w:r>
    </w:p>
    <w:p w:rsidR="0088125E" w:rsidRPr="00566DBF" w:rsidRDefault="0088125E" w:rsidP="00566D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DBF">
        <w:rPr>
          <w:sz w:val="28"/>
          <w:szCs w:val="28"/>
        </w:rPr>
        <w:t>ИЗМЕНЕНИЯ И АННУЛИРОВАНИЯ ТАКОГО АДРЕСА</w:t>
      </w:r>
    </w:p>
    <w:p w:rsidR="0088125E" w:rsidRPr="00566DBF" w:rsidRDefault="0088125E" w:rsidP="00566DBF">
      <w:pPr>
        <w:autoSpaceDE w:val="0"/>
        <w:autoSpaceDN w:val="0"/>
        <w:adjustRightInd w:val="0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5. Присвоение объекту адресации адреса, изменение и аннулирование такого адреса осуществляется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>дминистрацией городского округа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 xml:space="preserve"> с использованием федеральной информационной адресной системы. Органом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 xml:space="preserve">дминистрации городского округа, уполномоченным на рассмотрение вопросов о присвоении объектам адресации адресов, изменении и аннулировании таких адресов, является </w:t>
      </w:r>
      <w:r>
        <w:rPr>
          <w:sz w:val="28"/>
          <w:szCs w:val="28"/>
        </w:rPr>
        <w:t xml:space="preserve">отдел городского хозяйства </w:t>
      </w:r>
      <w:r w:rsidRPr="00566DBF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Отдел</w:t>
      </w:r>
      <w:r w:rsidRPr="00566DBF">
        <w:rPr>
          <w:sz w:val="28"/>
          <w:szCs w:val="28"/>
        </w:rPr>
        <w:t>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Решение о присвоении объекту адресации адреса, об изменении или аннулировании такого адреса принимается в форме постановления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>дминистрации городского округа.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6. Присвоение объектам адресации адресов и аннулирование таких адресов осуществляется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 xml:space="preserve">дминистрации городского округа  или на основании заявлений физических или юридических лиц, указанных в </w:t>
      </w:r>
      <w:hyperlink r:id="rId11" w:history="1">
        <w:r w:rsidRPr="00566DBF">
          <w:rPr>
            <w:color w:val="0000FF"/>
            <w:sz w:val="28"/>
            <w:szCs w:val="28"/>
          </w:rPr>
          <w:t>пунктах 27</w:t>
        </w:r>
      </w:hyperlink>
      <w:r w:rsidRPr="00566DBF">
        <w:rPr>
          <w:sz w:val="28"/>
          <w:szCs w:val="28"/>
        </w:rPr>
        <w:t xml:space="preserve"> и </w:t>
      </w:r>
      <w:hyperlink r:id="rId12" w:history="1">
        <w:r w:rsidRPr="00566DBF">
          <w:rPr>
            <w:color w:val="0000FF"/>
            <w:sz w:val="28"/>
            <w:szCs w:val="28"/>
          </w:rPr>
          <w:t>29</w:t>
        </w:r>
      </w:hyperlink>
      <w:r w:rsidRPr="00566DBF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N 1221. Аннулирование адресов объектов адресации осуществляется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3" w:history="1">
        <w:r w:rsidRPr="00566DBF">
          <w:rPr>
            <w:color w:val="0000FF"/>
            <w:sz w:val="28"/>
            <w:szCs w:val="28"/>
          </w:rPr>
          <w:t>пунктах 1</w:t>
        </w:r>
      </w:hyperlink>
      <w:r w:rsidRPr="00566DBF">
        <w:rPr>
          <w:sz w:val="28"/>
          <w:szCs w:val="28"/>
        </w:rPr>
        <w:t xml:space="preserve"> и </w:t>
      </w:r>
      <w:hyperlink r:id="rId14" w:history="1">
        <w:r w:rsidRPr="00566DBF">
          <w:rPr>
            <w:color w:val="0000FF"/>
            <w:sz w:val="28"/>
            <w:szCs w:val="28"/>
          </w:rPr>
          <w:t>3 части 2 статьи 27</w:t>
        </w:r>
      </w:hyperlink>
      <w:r w:rsidRPr="00566DBF"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 (далее - Федеральный закон "О государственном кадастре недвижимости"),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 xml:space="preserve"> на основании принятых решений о присвоении </w:t>
      </w:r>
      <w:proofErr w:type="spellStart"/>
      <w:r w:rsidRPr="00566DBF">
        <w:rPr>
          <w:sz w:val="28"/>
          <w:szCs w:val="28"/>
        </w:rPr>
        <w:t>адресообразующим</w:t>
      </w:r>
      <w:proofErr w:type="spellEnd"/>
      <w:r w:rsidRPr="00566DBF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7. Присвоение объекту адресации адреса осуществляется: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1) в отношении земельных участков в случаях: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а)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5" w:history="1">
        <w:r w:rsidRPr="00566DBF">
          <w:rPr>
            <w:color w:val="0000FF"/>
            <w:sz w:val="28"/>
            <w:szCs w:val="28"/>
          </w:rPr>
          <w:t>кодексом</w:t>
        </w:r>
      </w:hyperlink>
      <w:r w:rsidRPr="00566DBF">
        <w:rPr>
          <w:sz w:val="28"/>
          <w:szCs w:val="28"/>
        </w:rPr>
        <w:t xml:space="preserve"> Российской Федерации;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б) выполнения в отношении земельного участка в соответствии с требованиями, установленными Федеральным </w:t>
      </w:r>
      <w:hyperlink r:id="rId16" w:history="1">
        <w:r w:rsidRPr="00566DBF">
          <w:rPr>
            <w:color w:val="0000FF"/>
            <w:sz w:val="28"/>
            <w:szCs w:val="28"/>
          </w:rPr>
          <w:t>законом</w:t>
        </w:r>
      </w:hyperlink>
      <w:r w:rsidRPr="00566DBF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а) выдачи (получения) разрешения на строительство здания или сооружения;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б)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7" w:history="1">
        <w:r w:rsidRPr="00566DBF">
          <w:rPr>
            <w:color w:val="0000FF"/>
            <w:sz w:val="28"/>
            <w:szCs w:val="28"/>
          </w:rPr>
          <w:t>законом</w:t>
        </w:r>
      </w:hyperlink>
      <w:r w:rsidRPr="00566DBF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8" w:history="1">
        <w:r w:rsidRPr="00566DBF">
          <w:rPr>
            <w:color w:val="0000FF"/>
            <w:sz w:val="28"/>
            <w:szCs w:val="28"/>
          </w:rPr>
          <w:t>кодексом</w:t>
        </w:r>
      </w:hyperlink>
      <w:r w:rsidRPr="00566DBF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в отношении помещений в случаях: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а) подготовки и оформления в установленном Жилищным </w:t>
      </w:r>
      <w:hyperlink r:id="rId19" w:history="1">
        <w:r w:rsidRPr="00566DBF">
          <w:rPr>
            <w:color w:val="0000FF"/>
            <w:sz w:val="28"/>
            <w:szCs w:val="28"/>
          </w:rPr>
          <w:t>кодексом</w:t>
        </w:r>
      </w:hyperlink>
      <w:r w:rsidRPr="00566DBF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б)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0" w:history="1">
        <w:r w:rsidRPr="00566DBF">
          <w:rPr>
            <w:color w:val="0000FF"/>
            <w:sz w:val="28"/>
            <w:szCs w:val="28"/>
          </w:rPr>
          <w:t>законом</w:t>
        </w:r>
      </w:hyperlink>
      <w:r w:rsidRPr="00566DBF">
        <w:rPr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8.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9.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10.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 xml:space="preserve">11.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 xml:space="preserve">дминистрацией городского округа, осуществляется одновременно с размещением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12.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13. Аннулирование адреса объекта адресации осуществляется в случаях: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прекращения существования объекта адресации;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2) отказа в осуществлении кадастрового учета объекта адресации по основаниям, указанным в </w:t>
      </w:r>
      <w:hyperlink r:id="rId21" w:history="1">
        <w:r w:rsidRPr="00566DBF">
          <w:rPr>
            <w:color w:val="0000FF"/>
            <w:sz w:val="28"/>
            <w:szCs w:val="28"/>
          </w:rPr>
          <w:t>пунктах 1</w:t>
        </w:r>
      </w:hyperlink>
      <w:r w:rsidRPr="00566DBF">
        <w:rPr>
          <w:sz w:val="28"/>
          <w:szCs w:val="28"/>
        </w:rPr>
        <w:t xml:space="preserve"> и </w:t>
      </w:r>
      <w:hyperlink r:id="rId22" w:history="1">
        <w:r w:rsidRPr="00566DBF">
          <w:rPr>
            <w:color w:val="0000FF"/>
            <w:sz w:val="28"/>
            <w:szCs w:val="28"/>
          </w:rPr>
          <w:t>3 части 2 статьи 27</w:t>
        </w:r>
      </w:hyperlink>
      <w:r w:rsidRPr="00566DBF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присвоения объекту адресации нового адреса.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14.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3" w:history="1">
        <w:r w:rsidRPr="00566DBF">
          <w:rPr>
            <w:color w:val="0000FF"/>
            <w:sz w:val="28"/>
            <w:szCs w:val="28"/>
          </w:rPr>
          <w:t>частях 4</w:t>
        </w:r>
      </w:hyperlink>
      <w:r w:rsidRPr="00566DBF">
        <w:rPr>
          <w:sz w:val="28"/>
          <w:szCs w:val="28"/>
        </w:rPr>
        <w:t xml:space="preserve"> и </w:t>
      </w:r>
      <w:hyperlink r:id="rId24" w:history="1">
        <w:r w:rsidRPr="00566DBF">
          <w:rPr>
            <w:color w:val="0000FF"/>
            <w:sz w:val="28"/>
            <w:szCs w:val="28"/>
          </w:rPr>
          <w:t>5 статьи 24</w:t>
        </w:r>
      </w:hyperlink>
      <w:r w:rsidRPr="00566DBF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18. При присвоении объекту адресации адреса или аннулировании его адреса </w:t>
      </w:r>
      <w:r>
        <w:rPr>
          <w:sz w:val="28"/>
          <w:szCs w:val="28"/>
        </w:rPr>
        <w:t>Отдел</w:t>
      </w:r>
      <w:r w:rsidRPr="00566DBF">
        <w:rPr>
          <w:sz w:val="28"/>
          <w:szCs w:val="28"/>
        </w:rPr>
        <w:t xml:space="preserve"> обязан: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2) провести осмотр местонахождения объекта адресации (при необходимости);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19. Присвоение объекту адресации адреса или аннулирование его адреса подтверждается постановлением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>дминистрации городского округа о присвоении объекту адресации адреса, об изменении или аннулировании такого адреса.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20. Решение о присвоении объекту адресации адреса принимается одновременно с: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2) заключением соглашения о перераспределении земельных участков, являющихся объектами адресации, в соответствии с Земельным </w:t>
      </w:r>
      <w:hyperlink r:id="rId25" w:history="1">
        <w:r w:rsidRPr="00566DBF">
          <w:rPr>
            <w:color w:val="0000FF"/>
            <w:sz w:val="28"/>
            <w:szCs w:val="28"/>
          </w:rPr>
          <w:t>кодексом</w:t>
        </w:r>
      </w:hyperlink>
      <w:r w:rsidRPr="00566DBF">
        <w:rPr>
          <w:sz w:val="28"/>
          <w:szCs w:val="28"/>
        </w:rPr>
        <w:t xml:space="preserve"> Российской Федерации;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3) заключением договора о развитии застроенной территории в соответствии с Градостроительным </w:t>
      </w:r>
      <w:hyperlink r:id="rId26" w:history="1">
        <w:r w:rsidRPr="00566DBF">
          <w:rPr>
            <w:color w:val="0000FF"/>
            <w:sz w:val="28"/>
            <w:szCs w:val="28"/>
          </w:rPr>
          <w:t>кодексом</w:t>
        </w:r>
      </w:hyperlink>
      <w:r w:rsidRPr="00566DBF">
        <w:rPr>
          <w:sz w:val="28"/>
          <w:szCs w:val="28"/>
        </w:rPr>
        <w:t xml:space="preserve"> Российской Федерации;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утверждением проекта планировки территории;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5) принятием решения о строительстве объекта адресации.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21. Постановление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>дминистрации городского округа о присвоении объекту адресации адреса содержит: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присвоенный объекту адресации адрес;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реквизиты и наименования документов, на основании которых принято решение о присвоении адреса;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описание местоположения объекта адресации;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кадастровые номера, адреса и сведения об объектах недвижимости, из которых образуется объект адресации;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6) другие необходимые сведения, определенные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>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Приложением к постановлению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>дминистрации городского округа о присвоении адреса является графический ситуационный план или поэтажный план (в случае присвоения адреса помещению в здании) с указанием на нем адреса установленной структуры, содержащего основные реквизиты (при необходимости).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постановлении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>дминистрации городского округа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22. Постановление 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>дминистрации городского округа об аннулировании адреса объекта адресации содержит: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аннулируемый адрес объекта адресации;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2) уникальный номер аннулируемого адреса объекта адресации в государственном адресном реестре;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причину аннулирования адреса объекта адресации;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6) другие необходимые сведения, определенные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>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sz w:val="28"/>
          <w:szCs w:val="28"/>
        </w:rPr>
        <w:t>Отдела</w:t>
      </w:r>
      <w:r w:rsidRPr="00566DBF">
        <w:rPr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23.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24.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Внесение в государственный адресный реестр решения о присвоении объекту адреса или аннулирование его адреса осуществляется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>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25.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8125E" w:rsidRPr="00566DBF" w:rsidRDefault="0088125E" w:rsidP="00566DBF">
      <w:pPr>
        <w:autoSpaceDE w:val="0"/>
        <w:autoSpaceDN w:val="0"/>
        <w:adjustRightInd w:val="0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6DBF">
        <w:rPr>
          <w:sz w:val="28"/>
          <w:szCs w:val="28"/>
        </w:rPr>
        <w:t>Раздел III. СТРУКТУРА АДРЕСА</w:t>
      </w:r>
    </w:p>
    <w:p w:rsidR="0088125E" w:rsidRPr="00566DBF" w:rsidRDefault="0088125E" w:rsidP="00566DBF">
      <w:pPr>
        <w:autoSpaceDE w:val="0"/>
        <w:autoSpaceDN w:val="0"/>
        <w:adjustRightInd w:val="0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9"/>
      <w:bookmarkEnd w:id="1"/>
      <w:r w:rsidRPr="00566DBF">
        <w:rPr>
          <w:sz w:val="28"/>
          <w:szCs w:val="28"/>
        </w:rPr>
        <w:t xml:space="preserve">26. Структура адреса включает в себя следующую последовательность </w:t>
      </w:r>
      <w:proofErr w:type="spellStart"/>
      <w:r w:rsidRPr="00566DBF">
        <w:rPr>
          <w:sz w:val="28"/>
          <w:szCs w:val="28"/>
        </w:rPr>
        <w:t>адресообразующих</w:t>
      </w:r>
      <w:proofErr w:type="spellEnd"/>
      <w:r w:rsidRPr="00566DBF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наименование страны - Российская Федерация;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наименование субъекта Российской Федерации - Свердловская область;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наименование городского округа в составе субъекта Российской Федерации городской округ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>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наименование городского населенного пункта в составе городского округа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 xml:space="preserve"> </w:t>
      </w:r>
      <w:r>
        <w:rPr>
          <w:sz w:val="28"/>
          <w:szCs w:val="28"/>
        </w:rPr>
        <w:t>–поселок Свободный</w:t>
      </w:r>
      <w:r w:rsidRPr="00566DBF">
        <w:rPr>
          <w:sz w:val="28"/>
          <w:szCs w:val="28"/>
        </w:rPr>
        <w:t>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5) наименование элемента планировочной структуры;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6DBF">
        <w:rPr>
          <w:sz w:val="28"/>
          <w:szCs w:val="28"/>
        </w:rPr>
        <w:t>) наименование элемента улично-дорожной сети;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6DBF">
        <w:rPr>
          <w:sz w:val="28"/>
          <w:szCs w:val="28"/>
        </w:rPr>
        <w:t>) номер земельного участка;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6DBF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6DBF">
        <w:rPr>
          <w:sz w:val="28"/>
          <w:szCs w:val="28"/>
        </w:rPr>
        <w:t>) тип и номер помещения, расположенного в здании или сооружении.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 xml:space="preserve">27.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566DBF">
        <w:rPr>
          <w:sz w:val="28"/>
          <w:szCs w:val="28"/>
        </w:rPr>
        <w:t>адресообразующих</w:t>
      </w:r>
      <w:proofErr w:type="spellEnd"/>
      <w:r w:rsidRPr="00566DBF">
        <w:rPr>
          <w:sz w:val="28"/>
          <w:szCs w:val="28"/>
        </w:rPr>
        <w:t xml:space="preserve"> элементов в структуре адреса, указанная в </w:t>
      </w:r>
      <w:hyperlink w:anchor="Par79" w:history="1">
        <w:r w:rsidRPr="00566DBF">
          <w:rPr>
            <w:color w:val="0000FF"/>
            <w:sz w:val="28"/>
            <w:szCs w:val="28"/>
          </w:rPr>
          <w:t>пункте 26</w:t>
        </w:r>
      </w:hyperlink>
      <w:r w:rsidRPr="00566DBF">
        <w:rPr>
          <w:sz w:val="28"/>
          <w:szCs w:val="28"/>
        </w:rPr>
        <w:t xml:space="preserve"> настоящего Положения.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28. Перечень </w:t>
      </w:r>
      <w:proofErr w:type="spellStart"/>
      <w:r w:rsidRPr="00566DBF">
        <w:rPr>
          <w:sz w:val="28"/>
          <w:szCs w:val="28"/>
        </w:rPr>
        <w:t>адресообразующих</w:t>
      </w:r>
      <w:proofErr w:type="spellEnd"/>
      <w:r w:rsidRPr="00566DBF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2"/>
      <w:bookmarkEnd w:id="2"/>
      <w:r w:rsidRPr="00566DBF">
        <w:rPr>
          <w:sz w:val="28"/>
          <w:szCs w:val="28"/>
        </w:rPr>
        <w:t xml:space="preserve">29. Обязательными </w:t>
      </w:r>
      <w:proofErr w:type="spellStart"/>
      <w:r w:rsidRPr="00566DBF">
        <w:rPr>
          <w:sz w:val="28"/>
          <w:szCs w:val="28"/>
        </w:rPr>
        <w:t>адресообразующими</w:t>
      </w:r>
      <w:proofErr w:type="spellEnd"/>
      <w:r w:rsidRPr="00566DBF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страна - Российская Федерация;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субъект Российской Федерации - Свердловская область;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городской округ в составе субъекта Российской Федерации - городской округ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>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наименование городского населенного пункта в составе городского округа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 xml:space="preserve"> </w:t>
      </w:r>
      <w:r>
        <w:rPr>
          <w:sz w:val="28"/>
          <w:szCs w:val="28"/>
        </w:rPr>
        <w:t>–поселок Свободный</w:t>
      </w:r>
      <w:r w:rsidRPr="00566DBF">
        <w:rPr>
          <w:sz w:val="28"/>
          <w:szCs w:val="28"/>
        </w:rPr>
        <w:t>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30. Иные 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31. Структура адреса земельного участка в дополнение к обязательным </w:t>
      </w:r>
      <w:proofErr w:type="spellStart"/>
      <w:r w:rsidRPr="00566DBF">
        <w:rPr>
          <w:sz w:val="28"/>
          <w:szCs w:val="28"/>
        </w:rPr>
        <w:t>адресообразующим</w:t>
      </w:r>
      <w:proofErr w:type="spellEnd"/>
      <w:r w:rsidRPr="00566DBF">
        <w:rPr>
          <w:sz w:val="28"/>
          <w:szCs w:val="28"/>
        </w:rPr>
        <w:t xml:space="preserve"> элементам, указанным в </w:t>
      </w:r>
      <w:hyperlink w:anchor="Par79" w:history="1">
        <w:r w:rsidRPr="00566DBF">
          <w:rPr>
            <w:color w:val="0000FF"/>
            <w:sz w:val="28"/>
            <w:szCs w:val="28"/>
          </w:rPr>
          <w:t>пункте 26</w:t>
        </w:r>
      </w:hyperlink>
      <w:r w:rsidRPr="00566DBF">
        <w:rPr>
          <w:sz w:val="28"/>
          <w:szCs w:val="28"/>
        </w:rPr>
        <w:t xml:space="preserve"> настоящего Положения, включает в себя следующие 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наименование элемента планировочной структуры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наименование элемента улично-дорожной сети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номер земельного участка.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32.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66DBF">
        <w:rPr>
          <w:sz w:val="28"/>
          <w:szCs w:val="28"/>
        </w:rPr>
        <w:t>адресообразующим</w:t>
      </w:r>
      <w:proofErr w:type="spellEnd"/>
      <w:r w:rsidRPr="00566DBF">
        <w:rPr>
          <w:sz w:val="28"/>
          <w:szCs w:val="28"/>
        </w:rPr>
        <w:t xml:space="preserve"> элементам, указанным в </w:t>
      </w:r>
      <w:hyperlink w:anchor="Par92" w:history="1">
        <w:r w:rsidRPr="00566DBF">
          <w:rPr>
            <w:color w:val="0000FF"/>
            <w:sz w:val="28"/>
            <w:szCs w:val="28"/>
          </w:rPr>
          <w:t>пункте 29</w:t>
        </w:r>
      </w:hyperlink>
      <w:r w:rsidRPr="00566DBF">
        <w:rPr>
          <w:sz w:val="28"/>
          <w:szCs w:val="28"/>
        </w:rPr>
        <w:t xml:space="preserve"> настоящего Положения, включает в себя следующие 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наименование элемента планировочной структуры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наименование элемента улично-дорожной сети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тип и номер здания, сооружения или объекта незавершенного строительства.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33. Структура адреса здания, сооружения в имущественном комплексе в дополнение к обязательным </w:t>
      </w:r>
      <w:proofErr w:type="spellStart"/>
      <w:r w:rsidRPr="00566DBF">
        <w:rPr>
          <w:sz w:val="28"/>
          <w:szCs w:val="28"/>
        </w:rPr>
        <w:t>адресообразующим</w:t>
      </w:r>
      <w:proofErr w:type="spellEnd"/>
      <w:r w:rsidRPr="00566DBF">
        <w:rPr>
          <w:sz w:val="28"/>
          <w:szCs w:val="28"/>
        </w:rPr>
        <w:t xml:space="preserve"> элементам, указанным в </w:t>
      </w:r>
      <w:hyperlink w:anchor="Par92" w:history="1">
        <w:r w:rsidRPr="00566DBF">
          <w:rPr>
            <w:color w:val="0000FF"/>
            <w:sz w:val="28"/>
            <w:szCs w:val="28"/>
          </w:rPr>
          <w:t>пункте 29</w:t>
        </w:r>
      </w:hyperlink>
      <w:r w:rsidRPr="00566DBF">
        <w:rPr>
          <w:sz w:val="28"/>
          <w:szCs w:val="28"/>
        </w:rPr>
        <w:t xml:space="preserve"> Правил, включает в себя следующие 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наименование элемента планировочной структуры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наименование элемента улично-дорожной сети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номер земельного участка имущественного комплекса;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тип и номер строения, сооружения.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34. Структура адреса помещения в пределах здания (сооружения) в дополнение к обязательным </w:t>
      </w:r>
      <w:proofErr w:type="spellStart"/>
      <w:r w:rsidRPr="00566DBF">
        <w:rPr>
          <w:sz w:val="28"/>
          <w:szCs w:val="28"/>
        </w:rPr>
        <w:t>адресообразующим</w:t>
      </w:r>
      <w:proofErr w:type="spellEnd"/>
      <w:r w:rsidRPr="00566DBF">
        <w:rPr>
          <w:sz w:val="28"/>
          <w:szCs w:val="28"/>
        </w:rPr>
        <w:t xml:space="preserve"> элементам, указанным в </w:t>
      </w:r>
      <w:hyperlink w:anchor="Par92" w:history="1">
        <w:r w:rsidRPr="00566DBF">
          <w:rPr>
            <w:color w:val="0000FF"/>
            <w:sz w:val="28"/>
            <w:szCs w:val="28"/>
          </w:rPr>
          <w:t>пункте 29</w:t>
        </w:r>
      </w:hyperlink>
      <w:r w:rsidRPr="00566DBF">
        <w:rPr>
          <w:sz w:val="28"/>
          <w:szCs w:val="28"/>
        </w:rPr>
        <w:t xml:space="preserve"> настоящего Положения, включает в себя следующие 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наименование элемента планировочной структуры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наименование элемента улично-дорожной сети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тип и номер здания, сооружения;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4) тип и номер помещения в пределах здания, сооружения;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88125E" w:rsidRPr="00566DBF" w:rsidRDefault="0088125E" w:rsidP="00DF7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 xml:space="preserve">35. Структура адреса гаражным комплексам боксового типа для постоянного хранения автомобилей, отдельно стоящим строениям с нежилыми помещениями (гаражными боксами) производится в следующем порядке, в дополнение к обязательным </w:t>
      </w:r>
      <w:proofErr w:type="spellStart"/>
      <w:r w:rsidRPr="00566DBF">
        <w:rPr>
          <w:sz w:val="28"/>
          <w:szCs w:val="28"/>
        </w:rPr>
        <w:t>адресообразующим</w:t>
      </w:r>
      <w:proofErr w:type="spellEnd"/>
      <w:r w:rsidRPr="00566DBF">
        <w:rPr>
          <w:sz w:val="28"/>
          <w:szCs w:val="28"/>
        </w:rPr>
        <w:t xml:space="preserve"> элементам, указанным в </w:t>
      </w:r>
      <w:hyperlink w:anchor="Par92" w:history="1">
        <w:r w:rsidRPr="00566DBF">
          <w:rPr>
            <w:color w:val="0000FF"/>
            <w:sz w:val="28"/>
            <w:szCs w:val="28"/>
          </w:rPr>
          <w:t>пункте 29</w:t>
        </w:r>
      </w:hyperlink>
      <w:r w:rsidRPr="00566DBF">
        <w:rPr>
          <w:sz w:val="28"/>
          <w:szCs w:val="28"/>
        </w:rPr>
        <w:t xml:space="preserve"> настоящего Положения, включает в себя следующие 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район гаражного массива;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номер строения или название ориентира;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номер ряда (при наличии);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номер нежилого помещения (гаражного бокса).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66DBF">
        <w:rPr>
          <w:sz w:val="28"/>
          <w:szCs w:val="28"/>
        </w:rPr>
        <w:t xml:space="preserve">. Структура адреса объекта, расположенного в полосе обустройства автомобильных дорог в дополнение к обязательным </w:t>
      </w:r>
      <w:proofErr w:type="spellStart"/>
      <w:r w:rsidRPr="00566DBF">
        <w:rPr>
          <w:sz w:val="28"/>
          <w:szCs w:val="28"/>
        </w:rPr>
        <w:t>адресообразующим</w:t>
      </w:r>
      <w:proofErr w:type="spellEnd"/>
      <w:r w:rsidRPr="00566DBF">
        <w:rPr>
          <w:sz w:val="28"/>
          <w:szCs w:val="28"/>
        </w:rPr>
        <w:t xml:space="preserve"> элементам, указанным в </w:t>
      </w:r>
      <w:hyperlink w:anchor="Par92" w:history="1">
        <w:r w:rsidRPr="00566DBF">
          <w:rPr>
            <w:color w:val="0000FF"/>
            <w:sz w:val="28"/>
            <w:szCs w:val="28"/>
          </w:rPr>
          <w:t>пункте 29</w:t>
        </w:r>
      </w:hyperlink>
      <w:r w:rsidRPr="00566DBF">
        <w:rPr>
          <w:sz w:val="28"/>
          <w:szCs w:val="28"/>
        </w:rPr>
        <w:t xml:space="preserve"> Правил, включает в себя следующие </w:t>
      </w:r>
      <w:proofErr w:type="spellStart"/>
      <w:r w:rsidRPr="00566DBF">
        <w:rPr>
          <w:sz w:val="28"/>
          <w:szCs w:val="28"/>
        </w:rPr>
        <w:t>адресообразующие</w:t>
      </w:r>
      <w:proofErr w:type="spellEnd"/>
      <w:r w:rsidRPr="00566DB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наименование автомобильной дороги с указанием километража;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порядковый номер объекта в пределах километра автодороги (при наличии).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66DBF">
        <w:rPr>
          <w:sz w:val="28"/>
          <w:szCs w:val="28"/>
        </w:rPr>
        <w:t>. Структура адреса определяется типом адресуемого объекта: земельный участок, здание (строение), сооружение, объект незавершенного строительства, объект инженерной инфраструктуры и т.д.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66DBF">
        <w:rPr>
          <w:sz w:val="28"/>
          <w:szCs w:val="28"/>
        </w:rPr>
        <w:t>. Наименование элемента улично-дорожной сети, относительно которого адресуется объект, принимается в соответствии с перечнем улиц населенн</w:t>
      </w:r>
      <w:r>
        <w:rPr>
          <w:sz w:val="28"/>
          <w:szCs w:val="28"/>
        </w:rPr>
        <w:t>ого</w:t>
      </w:r>
      <w:r w:rsidRPr="00566DB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566DBF">
        <w:rPr>
          <w:sz w:val="28"/>
          <w:szCs w:val="28"/>
        </w:rPr>
        <w:t xml:space="preserve"> городского округа согласно утвержденному муниципальному адресному реестру населенных пунктов</w:t>
      </w:r>
      <w:r>
        <w:rPr>
          <w:sz w:val="28"/>
          <w:szCs w:val="28"/>
        </w:rPr>
        <w:t xml:space="preserve"> городского округа ЗАТО Свободный</w:t>
      </w:r>
      <w:r w:rsidRPr="00566DBF">
        <w:rPr>
          <w:sz w:val="28"/>
          <w:szCs w:val="28"/>
        </w:rPr>
        <w:t>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66DBF">
        <w:rPr>
          <w:sz w:val="28"/>
          <w:szCs w:val="28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566DBF">
        <w:rPr>
          <w:sz w:val="28"/>
          <w:szCs w:val="28"/>
        </w:rPr>
        <w:t>адресообразующих</w:t>
      </w:r>
      <w:proofErr w:type="spellEnd"/>
      <w:r w:rsidRPr="00566DBF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88125E" w:rsidRPr="00566DBF" w:rsidRDefault="0088125E" w:rsidP="00566DBF">
      <w:pPr>
        <w:autoSpaceDE w:val="0"/>
        <w:autoSpaceDN w:val="0"/>
        <w:adjustRightInd w:val="0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6DBF">
        <w:rPr>
          <w:sz w:val="28"/>
          <w:szCs w:val="28"/>
        </w:rPr>
        <w:t>Раздел IV. ПРАВИЛА НАПИСАНИЯ НАИМЕНОВАНИЙ</w:t>
      </w:r>
    </w:p>
    <w:p w:rsidR="0088125E" w:rsidRPr="00566DBF" w:rsidRDefault="0088125E" w:rsidP="00566D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DBF">
        <w:rPr>
          <w:sz w:val="28"/>
          <w:szCs w:val="28"/>
        </w:rPr>
        <w:t>И НУМЕРАЦИИ ОБЪЕКТОВ АДРЕСАЦИИ</w:t>
      </w:r>
    </w:p>
    <w:p w:rsidR="0088125E" w:rsidRPr="00566DBF" w:rsidRDefault="0088125E" w:rsidP="00566DBF">
      <w:pPr>
        <w:autoSpaceDE w:val="0"/>
        <w:autoSpaceDN w:val="0"/>
        <w:adjustRightInd w:val="0"/>
        <w:rPr>
          <w:sz w:val="28"/>
          <w:szCs w:val="28"/>
        </w:rPr>
      </w:pP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66DBF">
        <w:rPr>
          <w:sz w:val="28"/>
          <w:szCs w:val="28"/>
        </w:rPr>
        <w:t>. В структуре адреса наименования страны, субъекта Российской Федерации, городского округа,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0</w:t>
      </w:r>
      <w:r w:rsidRPr="00566DBF">
        <w:rPr>
          <w:sz w:val="28"/>
          <w:szCs w:val="28"/>
        </w:rPr>
        <w:t>. Существующие адреса сохраняются в прежнем написании, если они позволяют идентифицировать объект недвижимости, отличить его от других объектов того же рода.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66DBF">
        <w:rPr>
          <w:sz w:val="28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"-" - дефис;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"." - точка;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"(" - открывающая круглая скобка;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")" - закрывающая круглая скобка;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5) "N" - знак номера.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66DBF">
        <w:rPr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Порядковый номер объекта в составе линейного градостроительного планировочного элемента может содержать прописную букву русского алфавита ("А", "Б", "В", "Г", и т.д., исключая буквы "Ё", "З", "Ч", "О", "Й", "Х", "Ъ", "Ь", "Ы"); номер объекта с прописной буквой пишется без пробела (например: улица Ленина, 1А).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566DBF">
        <w:rPr>
          <w:sz w:val="28"/>
          <w:szCs w:val="28"/>
        </w:rPr>
        <w:t>. Реквизиты адреса указываются в строго определенной последовательности написания адреса и отделяются друг от друга запятой (например:</w:t>
      </w:r>
      <w:r>
        <w:rPr>
          <w:sz w:val="28"/>
          <w:szCs w:val="28"/>
        </w:rPr>
        <w:t xml:space="preserve"> поселок Свободный</w:t>
      </w:r>
      <w:r w:rsidRPr="00566DBF">
        <w:rPr>
          <w:sz w:val="28"/>
          <w:szCs w:val="28"/>
        </w:rPr>
        <w:t>, улица Ленина, дом N 40, квартира 27).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66DBF">
        <w:rPr>
          <w:sz w:val="28"/>
          <w:szCs w:val="28"/>
        </w:rPr>
        <w:t>. Земельным участкам присваивается адрес основного здания, расположенного в границах земельного участка.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66DBF">
        <w:rPr>
          <w:sz w:val="28"/>
          <w:szCs w:val="28"/>
        </w:rPr>
        <w:t>. Адрес свободного земельного участка определяется с учетом сложившейся адресации близлежащих объектов капитального строительства и направления этих объектов (север, юг, запад, восток и т.д.) (например:</w:t>
      </w:r>
      <w:r>
        <w:rPr>
          <w:sz w:val="28"/>
          <w:szCs w:val="28"/>
        </w:rPr>
        <w:t xml:space="preserve"> поселок Свободный</w:t>
      </w:r>
      <w:r w:rsidRPr="00566DBF">
        <w:rPr>
          <w:sz w:val="28"/>
          <w:szCs w:val="28"/>
        </w:rPr>
        <w:t>, в 6</w:t>
      </w:r>
      <w:r>
        <w:rPr>
          <w:sz w:val="28"/>
          <w:szCs w:val="28"/>
        </w:rPr>
        <w:t>8</w:t>
      </w:r>
      <w:r w:rsidRPr="00566DBF">
        <w:rPr>
          <w:sz w:val="28"/>
          <w:szCs w:val="28"/>
        </w:rPr>
        <w:t xml:space="preserve"> метрах на северо-запад от жилого дома N 58 по улице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Неделина</w:t>
      </w:r>
      <w:proofErr w:type="spellEnd"/>
      <w:r w:rsidRPr="00566DBF">
        <w:rPr>
          <w:sz w:val="28"/>
          <w:szCs w:val="28"/>
        </w:rPr>
        <w:t>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66DBF">
        <w:rPr>
          <w:sz w:val="28"/>
          <w:szCs w:val="28"/>
        </w:rPr>
        <w:t>. В границах земельного участка, застроенного несколькими зданиями, сооружениями, определяется основное здание, сооружение, вид разрешенного использования которого соответствует установленному градостроительному регламенту. В случае если это невозможно, основным зданием может быть административное здание, входящее в единый имущественный комплекс. Нумерация прочих (неосновных) зданий, сооружений производится от главного входа (въезда) на территорию земельного участка с добавлением слова "строение", "сооружение" и номера.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566DBF">
        <w:rPr>
          <w:sz w:val="28"/>
          <w:szCs w:val="28"/>
        </w:rPr>
        <w:t>. При разделении одного имущественного комплекса на несколько самостоятельных объектов, по заявлению собственника и при наличии соответствующих документов и условий (отдельного земельного участка, самостоятельного подъезда к объекту с улицы), допускается изменение адреса.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566DBF">
        <w:rPr>
          <w:sz w:val="28"/>
          <w:szCs w:val="28"/>
        </w:rPr>
        <w:t>. Порядковый номер основного здания и номер корпуса, строения пишутся через запятую и обязательно со словом "корпус", "строение" (например: улица</w:t>
      </w:r>
      <w:r>
        <w:rPr>
          <w:sz w:val="28"/>
          <w:szCs w:val="28"/>
        </w:rPr>
        <w:t xml:space="preserve"> Ленина</w:t>
      </w:r>
      <w:r w:rsidRPr="00566DBF">
        <w:rPr>
          <w:sz w:val="28"/>
          <w:szCs w:val="28"/>
        </w:rPr>
        <w:t>, N 3, строение N 1).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566DBF">
        <w:rPr>
          <w:sz w:val="28"/>
          <w:szCs w:val="28"/>
        </w:rPr>
        <w:t xml:space="preserve">. Сооружениям присваивается адрес земельного участка (при наличии ранее присвоенного адреса в установленном порядке), в границах которого </w:t>
      </w:r>
      <w:r w:rsidRPr="00566DBF">
        <w:rPr>
          <w:sz w:val="28"/>
          <w:szCs w:val="28"/>
        </w:rPr>
        <w:lastRenderedPageBreak/>
        <w:t>они расположены, с добавлением указателя "сооружение" и номера сооружения (например: улица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Неделина</w:t>
      </w:r>
      <w:proofErr w:type="spellEnd"/>
      <w:r w:rsidRPr="00566DBF">
        <w:rPr>
          <w:sz w:val="28"/>
          <w:szCs w:val="28"/>
        </w:rPr>
        <w:t>, N 3, сооружение N 2).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566DBF">
        <w:rPr>
          <w:sz w:val="28"/>
          <w:szCs w:val="28"/>
        </w:rPr>
        <w:t>. При нумерации корпусов, строений, сооружений счет начинают с единицы. В ранее присвоенных адресах корпус, строение, сооружение может обозначаться прописной буквой русского алфавита.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566DBF">
        <w:rPr>
          <w:sz w:val="28"/>
          <w:szCs w:val="28"/>
        </w:rPr>
        <w:t>. Порядковый номер дома с буквой пишетс</w:t>
      </w:r>
      <w:r>
        <w:rPr>
          <w:sz w:val="28"/>
          <w:szCs w:val="28"/>
        </w:rPr>
        <w:t>я без пробела (например: улица Ленина</w:t>
      </w:r>
      <w:r w:rsidRPr="00566DBF">
        <w:rPr>
          <w:sz w:val="28"/>
          <w:szCs w:val="28"/>
        </w:rPr>
        <w:t>, дом N 2</w:t>
      </w:r>
      <w:r>
        <w:rPr>
          <w:sz w:val="28"/>
          <w:szCs w:val="28"/>
        </w:rPr>
        <w:t>8</w:t>
      </w:r>
      <w:r w:rsidRPr="00566DBF">
        <w:rPr>
          <w:sz w:val="28"/>
          <w:szCs w:val="28"/>
        </w:rPr>
        <w:t>А).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566DBF">
        <w:rPr>
          <w:sz w:val="28"/>
          <w:szCs w:val="28"/>
        </w:rPr>
        <w:t>. Присвоение номеров объектам в сложившейся застройке производится с учетом существующего порядка адресации объектов, если существующие адреса позволяют однозначно идентифицировать объект недвижимости.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566DBF">
        <w:rPr>
          <w:sz w:val="28"/>
          <w:szCs w:val="28"/>
        </w:rPr>
        <w:t>. Нумерация объектов вдоль улицы осуществляется: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при обособленном местоположении улицы - с севера на юг, с востока на запад, от центра города к периферии;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при примыкании к улице более высокой категории - в направлении, противоположном этой улице.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566DBF">
        <w:rPr>
          <w:sz w:val="28"/>
          <w:szCs w:val="28"/>
        </w:rPr>
        <w:t>. Нечетные номера объектов присваиваются по левой стороне улицы, а четные по правой. При этом стороны определяются по ходу движения от начала улицы.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566DBF">
        <w:rPr>
          <w:sz w:val="28"/>
          <w:szCs w:val="28"/>
        </w:rPr>
        <w:t>. Объектам, находящимся на пересечении улиц различных категорий, присваивается адрес по улице более высокой категории или по улице, с которой организован подъезд транспорта к объекту.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566DBF">
        <w:rPr>
          <w:sz w:val="28"/>
          <w:szCs w:val="28"/>
        </w:rPr>
        <w:t>. Объектам, находящимся на пересечении улиц с равными категориями, присваивается адрес по улице, на которую выходит главный фасад здания.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566DBF">
        <w:rPr>
          <w:sz w:val="28"/>
          <w:szCs w:val="28"/>
        </w:rPr>
        <w:t>. В случае если на угол пересекаемых улиц выходят два равнозначных фасада одного здания, адрес присваивается по улице, идущей по направлению от центра</w:t>
      </w:r>
      <w:r>
        <w:rPr>
          <w:sz w:val="28"/>
          <w:szCs w:val="28"/>
        </w:rPr>
        <w:t xml:space="preserve"> поселка</w:t>
      </w:r>
      <w:r w:rsidRPr="00566DBF">
        <w:rPr>
          <w:sz w:val="28"/>
          <w:szCs w:val="28"/>
        </w:rPr>
        <w:t>. Порядковый номер объекта, расположенного на перекрестке улиц, может иметь дробь (например: улица</w:t>
      </w:r>
      <w:r>
        <w:rPr>
          <w:sz w:val="28"/>
          <w:szCs w:val="28"/>
        </w:rPr>
        <w:t xml:space="preserve"> Майского</w:t>
      </w:r>
      <w:r w:rsidRPr="00566DBF">
        <w:rPr>
          <w:sz w:val="28"/>
          <w:szCs w:val="28"/>
        </w:rPr>
        <w:t xml:space="preserve">, N </w:t>
      </w:r>
      <w:r>
        <w:rPr>
          <w:sz w:val="28"/>
          <w:szCs w:val="28"/>
        </w:rPr>
        <w:t>19</w:t>
      </w:r>
      <w:r w:rsidRPr="00566DBF">
        <w:rPr>
          <w:sz w:val="28"/>
          <w:szCs w:val="28"/>
        </w:rPr>
        <w:t>/1).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66DBF">
        <w:rPr>
          <w:sz w:val="28"/>
          <w:szCs w:val="28"/>
        </w:rPr>
        <w:t>. Отдельно стоящему по фронту улицы объекту присваивается соответствующий порядковый номер.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индекса. По аналогии буквенные индексы и корпуса с номерами применяются при адресации индивидуальных жилых домов.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566DBF">
        <w:rPr>
          <w:sz w:val="28"/>
          <w:szCs w:val="28"/>
        </w:rPr>
        <w:t>. Пристроенные к зданию объекты, которые имеют функциональное назначение, отличное от основного здания, и имеющие собственные фундаменты, кровлю, и четыре стены, могут быть пронумерованы как обособленные объекты, при условии возможности раздела земельного участка.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566DBF">
        <w:rPr>
          <w:sz w:val="28"/>
          <w:szCs w:val="28"/>
        </w:rPr>
        <w:t>. Здание, состоящее из нескольких автономных жилых блоков, каждый из которых признан отдельным жилым домом со своим земельным участком, может иметь самостоятельный адрес.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566DBF">
        <w:rPr>
          <w:sz w:val="28"/>
          <w:szCs w:val="28"/>
        </w:rPr>
        <w:t>. При адресации не допускается наличие одинаковых номеров у разных объектов. Несоответствия, выявленные в адресах, подлежат изменению согласно настоящему Положению.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2</w:t>
      </w:r>
      <w:r w:rsidRPr="00566DBF">
        <w:rPr>
          <w:sz w:val="28"/>
          <w:szCs w:val="28"/>
        </w:rPr>
        <w:t>. Помещениям, переведенным из жилых в нежилые, присваивается адрес по предоставлению данных организации по учету недвижимости.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566DBF">
        <w:rPr>
          <w:sz w:val="28"/>
          <w:szCs w:val="28"/>
        </w:rPr>
        <w:t>. При разделении одного имущественного комплекса на несколько самостоятельных объектов по заявлению собственника и при наличии соответствующих документов и условий (отдельного земельного участка, самостоятельного подъезда к объекту с улицы) допускается присвоение (изменение) адреса.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566DBF">
        <w:rPr>
          <w:sz w:val="28"/>
          <w:szCs w:val="28"/>
        </w:rPr>
        <w:t>. Адрес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566DBF">
        <w:rPr>
          <w:sz w:val="28"/>
          <w:szCs w:val="28"/>
        </w:rPr>
        <w:t>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566DBF">
        <w:rPr>
          <w:sz w:val="28"/>
          <w:szCs w:val="28"/>
        </w:rPr>
        <w:t>. При адресации индивидуальных жилых домов, расположенных внутри квартала, разрешается использовать в дополнение к номерам русские буквенные индексы "А", "Б", "В", "Г", и т.д., исключая буквы "Ё", "З", "Ч", "О", "Й", "Х", "Ъ", "Ь", "Ы".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566DBF">
        <w:rPr>
          <w:sz w:val="28"/>
          <w:szCs w:val="28"/>
        </w:rPr>
        <w:t>. Присвоение адреса линейным объектам (инженерным сетям) производится с указанием адреса объекта (начального или конечного пункта трассы) и номера сооружения. При отсутствии адреса линейного сооружения, присвоенного в установленном порядке, применяется описание местоположения линейного сооружения с указанием наименования субъектов Российской Федерации, муниципальных образований, населенных пунктов, на территории которых располагается такой объект.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566DBF">
        <w:rPr>
          <w:sz w:val="28"/>
          <w:szCs w:val="28"/>
        </w:rPr>
        <w:t>. Присвоение адреса зданиям и сооружениям в полосе отвода железной дороги, в границах населенного пункта, производится с указанием железнодорожной станции и номера строения, сооружения (при отсутствии вблизи поименованных улиц).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66DBF">
        <w:rPr>
          <w:sz w:val="28"/>
          <w:szCs w:val="28"/>
        </w:rPr>
        <w:t>. Присвоение адреса зданиям и сооружениям в полосе отвода железной дороги, в границах населенного пункта, производится с указанием железнодорожной станции и номера строения, сооружения (при отсутствии вблизи поименованных улиц).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566DBF">
        <w:rPr>
          <w:sz w:val="28"/>
          <w:szCs w:val="28"/>
        </w:rPr>
        <w:t>. Присвоение адреса зданиям и сооружениям в полосе отвода железной дороги, вне границ населенного пункта, производится с указанием наименования направления железной дороги и существующего километража.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566DBF">
        <w:rPr>
          <w:sz w:val="28"/>
          <w:szCs w:val="28"/>
        </w:rPr>
        <w:t>. Не подлежат адресации объекты линейных сооружений (железнодорожные ветки, подземные, наземные и воздушные коммуникации и другие), земельные участки без капитальных строений, сооружения вспомогательного назначения, расположенные в пределах полосы отвода железной дороги. Для таких объектов определяется местоположение.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566DBF">
        <w:rPr>
          <w:sz w:val="28"/>
          <w:szCs w:val="28"/>
        </w:rPr>
        <w:t>. Присвоение адреса зданиям и сооружениям в полосе обустройства автомобильных дорог производится с указанием наименования (направления) автодороги и существующего километража. Нумерация объектов производится с нечетными номерами по левой стороне и четными номерами по правой (в пределах каждого километра автодороги).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3</w:t>
      </w:r>
      <w:r w:rsidRPr="00566DBF">
        <w:rPr>
          <w:sz w:val="28"/>
          <w:szCs w:val="28"/>
        </w:rPr>
        <w:t>. Присвоение адреса зданиям и сооружениям, расположенным в лесном квартале, производится с указанием номера лесного квартала, наименования лесничества.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566DBF">
        <w:rPr>
          <w:sz w:val="28"/>
          <w:szCs w:val="28"/>
        </w:rPr>
        <w:t>. Сооружения вспомогательного назначения, расположенные в пределах полосы отвода железной дороги (железнодорожные ветки, подземные, наземные и воздушные коммуникации и другие), не подлежат адресации.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566DBF">
        <w:rPr>
          <w:sz w:val="28"/>
          <w:szCs w:val="28"/>
        </w:rPr>
        <w:t>. При расположении объекта вне улично-дорожной сети адрес объекта указывается по названию населенного пункта и дополнительных естественных элементов, однозначно идентифицирующих местоположение объекта.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566DBF">
        <w:rPr>
          <w:sz w:val="28"/>
          <w:szCs w:val="28"/>
        </w:rPr>
        <w:t>. Объектам, расположенным вне застроенной территории, адрес не присваивается, а выдается справка о местоположении, в которой указываются направление, выраженное частями света; расстояние, выраженное в километрах, до четко определенного ориентира.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566DBF">
        <w:rPr>
          <w:sz w:val="28"/>
          <w:szCs w:val="28"/>
        </w:rPr>
        <w:t>. Временным нестационарным объектам (павильоны, киоски, металлические гаражи и т.д.) адрес не присваивается, определяется их местоположение (адресный ориентир) на срок действия договора аренды земельного участка с указанием расстояния от номера близлежащего здания (строения), земельного участка.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566DBF">
        <w:rPr>
          <w:sz w:val="28"/>
          <w:szCs w:val="28"/>
        </w:rPr>
        <w:t>. Присвоение, подтверждение, изменение или аннулирование адресов объектов осуществляется на основании адресных планов населенных пунктов, градостроительной документации.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566DBF">
        <w:rPr>
          <w:sz w:val="28"/>
          <w:szCs w:val="28"/>
        </w:rPr>
        <w:t xml:space="preserve">. Подтверждение адресов объектов недвижимости осуществляется </w:t>
      </w:r>
      <w:r>
        <w:rPr>
          <w:sz w:val="28"/>
          <w:szCs w:val="28"/>
        </w:rPr>
        <w:t>Отделом</w:t>
      </w:r>
      <w:r w:rsidRPr="00566DBF">
        <w:rPr>
          <w:sz w:val="28"/>
          <w:szCs w:val="28"/>
        </w:rPr>
        <w:t xml:space="preserve"> в форме справки и выдается по заявлению физическим и юридическим лицам.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566DBF">
        <w:rPr>
          <w:sz w:val="28"/>
          <w:szCs w:val="28"/>
        </w:rPr>
        <w:t>. Основаниями для подтверждения адреса существующего объекта являются следующие документы: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письменное заявление;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правоустанавливающие документы на земельный участок;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правоустанавливающие документы на объект недвижимости;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доверенность, в случае обращения заинтересованного лица через представителя.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566DBF">
        <w:rPr>
          <w:sz w:val="28"/>
          <w:szCs w:val="28"/>
        </w:rPr>
        <w:t>. При выявлении несоответствия элементов адресации объектов недвижимости в различных документах осуществляется проверка соответствия местоположения объекта с выездом на местность. Адрес уточняется справкой об идентификации с обязательным приложением фрагмента адресного плана.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566DBF">
        <w:rPr>
          <w:sz w:val="28"/>
          <w:szCs w:val="28"/>
        </w:rPr>
        <w:t>. Основаниями для идентификации адреса существующего объекта являются следующие документы: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1) письменное заявление;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2) правоустанавливающие документы на земельный участок;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3) правоустанавливающие документы на объект недвижимости;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4) доверенность, в случае обращения заинтересованного лица через представителя.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3</w:t>
      </w:r>
      <w:r w:rsidRPr="00566DBF">
        <w:rPr>
          <w:sz w:val="28"/>
          <w:szCs w:val="28"/>
        </w:rPr>
        <w:t>. Справки о подтверждении адреса объекта и справки об идентификации, имеющие подчистки либо приписку, зачеркнутые слова и иные, не оговоренные в них исправления, являются недействительными.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BF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566DBF">
        <w:rPr>
          <w:sz w:val="28"/>
          <w:szCs w:val="28"/>
        </w:rPr>
        <w:t>. Самовольно выстроенному объекту адрес не присваивается.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зарезервированном адресе для данного объекта.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порядке.</w:t>
      </w:r>
    </w:p>
    <w:p w:rsidR="0088125E" w:rsidRPr="00566DBF" w:rsidRDefault="0088125E" w:rsidP="0056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566DBF">
        <w:rPr>
          <w:sz w:val="28"/>
          <w:szCs w:val="28"/>
        </w:rPr>
        <w:t xml:space="preserve">. Документы по присвоению, подтверждению, изменению или аннулированию адресов хранятся в архиве </w:t>
      </w:r>
      <w:r>
        <w:rPr>
          <w:sz w:val="28"/>
          <w:szCs w:val="28"/>
        </w:rPr>
        <w:t>администрации</w:t>
      </w:r>
      <w:r w:rsidRPr="00566DB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ЗАТО Свободный</w:t>
      </w:r>
      <w:r w:rsidRPr="00566DBF">
        <w:rPr>
          <w:sz w:val="28"/>
          <w:szCs w:val="28"/>
        </w:rPr>
        <w:t>.</w:t>
      </w:r>
    </w:p>
    <w:sectPr w:rsidR="0088125E" w:rsidRPr="00566DBF" w:rsidSect="001253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83D"/>
    <w:multiLevelType w:val="hybridMultilevel"/>
    <w:tmpl w:val="A95CDDE0"/>
    <w:lvl w:ilvl="0" w:tplc="3452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0E85203"/>
    <w:multiLevelType w:val="hybridMultilevel"/>
    <w:tmpl w:val="8A102C06"/>
    <w:lvl w:ilvl="0" w:tplc="0382102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673C400B"/>
    <w:multiLevelType w:val="hybridMultilevel"/>
    <w:tmpl w:val="7B528718"/>
    <w:lvl w:ilvl="0" w:tplc="B0B6E3D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6A8"/>
    <w:rsid w:val="00005B52"/>
    <w:rsid w:val="00061DE2"/>
    <w:rsid w:val="00073E41"/>
    <w:rsid w:val="000B4FB5"/>
    <w:rsid w:val="000B62EB"/>
    <w:rsid w:val="000B70EB"/>
    <w:rsid w:val="000C3DC4"/>
    <w:rsid w:val="000C718B"/>
    <w:rsid w:val="000D11E6"/>
    <w:rsid w:val="000E1917"/>
    <w:rsid w:val="00100F86"/>
    <w:rsid w:val="001253EA"/>
    <w:rsid w:val="00136D56"/>
    <w:rsid w:val="00143877"/>
    <w:rsid w:val="00154D6E"/>
    <w:rsid w:val="0018488A"/>
    <w:rsid w:val="001A3E25"/>
    <w:rsid w:val="001A5DA8"/>
    <w:rsid w:val="001D316C"/>
    <w:rsid w:val="001D41D6"/>
    <w:rsid w:val="00221115"/>
    <w:rsid w:val="00251639"/>
    <w:rsid w:val="00272B17"/>
    <w:rsid w:val="002C4244"/>
    <w:rsid w:val="002E0A7F"/>
    <w:rsid w:val="00301BE5"/>
    <w:rsid w:val="00323E80"/>
    <w:rsid w:val="00347CCC"/>
    <w:rsid w:val="00350CD3"/>
    <w:rsid w:val="00386E44"/>
    <w:rsid w:val="003B3248"/>
    <w:rsid w:val="003B725D"/>
    <w:rsid w:val="00437514"/>
    <w:rsid w:val="00443B85"/>
    <w:rsid w:val="00444BD2"/>
    <w:rsid w:val="004568C0"/>
    <w:rsid w:val="004718A5"/>
    <w:rsid w:val="004A2962"/>
    <w:rsid w:val="004A3E7B"/>
    <w:rsid w:val="004A7317"/>
    <w:rsid w:val="0051147B"/>
    <w:rsid w:val="00511A42"/>
    <w:rsid w:val="00531825"/>
    <w:rsid w:val="00550C4D"/>
    <w:rsid w:val="005563B4"/>
    <w:rsid w:val="00566DBF"/>
    <w:rsid w:val="005751B7"/>
    <w:rsid w:val="00581641"/>
    <w:rsid w:val="0058740A"/>
    <w:rsid w:val="00592D0D"/>
    <w:rsid w:val="005B3C3F"/>
    <w:rsid w:val="005C242F"/>
    <w:rsid w:val="005D0C39"/>
    <w:rsid w:val="005D2955"/>
    <w:rsid w:val="005E7699"/>
    <w:rsid w:val="00620387"/>
    <w:rsid w:val="006256AD"/>
    <w:rsid w:val="00637B28"/>
    <w:rsid w:val="00646189"/>
    <w:rsid w:val="006664BA"/>
    <w:rsid w:val="00685150"/>
    <w:rsid w:val="006A5453"/>
    <w:rsid w:val="006C69B9"/>
    <w:rsid w:val="006E085F"/>
    <w:rsid w:val="006E7733"/>
    <w:rsid w:val="006F1045"/>
    <w:rsid w:val="006F3254"/>
    <w:rsid w:val="007201CA"/>
    <w:rsid w:val="00750945"/>
    <w:rsid w:val="00756289"/>
    <w:rsid w:val="00767A87"/>
    <w:rsid w:val="007700F9"/>
    <w:rsid w:val="007708CF"/>
    <w:rsid w:val="007C02D1"/>
    <w:rsid w:val="007C313F"/>
    <w:rsid w:val="007D3E85"/>
    <w:rsid w:val="0080599D"/>
    <w:rsid w:val="0081260A"/>
    <w:rsid w:val="0081551A"/>
    <w:rsid w:val="00823F62"/>
    <w:rsid w:val="008248E2"/>
    <w:rsid w:val="008319CA"/>
    <w:rsid w:val="00844386"/>
    <w:rsid w:val="00855DAC"/>
    <w:rsid w:val="0088125E"/>
    <w:rsid w:val="008B5483"/>
    <w:rsid w:val="008C55D1"/>
    <w:rsid w:val="008D1511"/>
    <w:rsid w:val="008D5869"/>
    <w:rsid w:val="008E66A5"/>
    <w:rsid w:val="008E760A"/>
    <w:rsid w:val="0091116A"/>
    <w:rsid w:val="009157B3"/>
    <w:rsid w:val="009448B1"/>
    <w:rsid w:val="00945E4C"/>
    <w:rsid w:val="009629EC"/>
    <w:rsid w:val="009671FA"/>
    <w:rsid w:val="009833DA"/>
    <w:rsid w:val="009B1C71"/>
    <w:rsid w:val="009B3E7F"/>
    <w:rsid w:val="009C06E1"/>
    <w:rsid w:val="009C277E"/>
    <w:rsid w:val="009F14A5"/>
    <w:rsid w:val="00A045A5"/>
    <w:rsid w:val="00A078DE"/>
    <w:rsid w:val="00A20FB9"/>
    <w:rsid w:val="00A27841"/>
    <w:rsid w:val="00A622F8"/>
    <w:rsid w:val="00A76FFC"/>
    <w:rsid w:val="00A9401F"/>
    <w:rsid w:val="00AB597A"/>
    <w:rsid w:val="00AD3286"/>
    <w:rsid w:val="00AD74EA"/>
    <w:rsid w:val="00AE1684"/>
    <w:rsid w:val="00B16E71"/>
    <w:rsid w:val="00B3640A"/>
    <w:rsid w:val="00B43E8D"/>
    <w:rsid w:val="00B57C4D"/>
    <w:rsid w:val="00B75BF0"/>
    <w:rsid w:val="00BA12AA"/>
    <w:rsid w:val="00BC73A9"/>
    <w:rsid w:val="00BF1867"/>
    <w:rsid w:val="00C00E9D"/>
    <w:rsid w:val="00C20E68"/>
    <w:rsid w:val="00C637C9"/>
    <w:rsid w:val="00C6696D"/>
    <w:rsid w:val="00C90812"/>
    <w:rsid w:val="00CB79CE"/>
    <w:rsid w:val="00CD74BD"/>
    <w:rsid w:val="00CE4E98"/>
    <w:rsid w:val="00D11E92"/>
    <w:rsid w:val="00D32AB7"/>
    <w:rsid w:val="00D51B99"/>
    <w:rsid w:val="00D61742"/>
    <w:rsid w:val="00D619C2"/>
    <w:rsid w:val="00DA3B1E"/>
    <w:rsid w:val="00DB40E5"/>
    <w:rsid w:val="00DC1D70"/>
    <w:rsid w:val="00DE0F13"/>
    <w:rsid w:val="00DF4E41"/>
    <w:rsid w:val="00DF7FE6"/>
    <w:rsid w:val="00E016D4"/>
    <w:rsid w:val="00E02F0F"/>
    <w:rsid w:val="00E1638D"/>
    <w:rsid w:val="00E262C6"/>
    <w:rsid w:val="00E50AF1"/>
    <w:rsid w:val="00E716FF"/>
    <w:rsid w:val="00ED4445"/>
    <w:rsid w:val="00EE749B"/>
    <w:rsid w:val="00EE7B10"/>
    <w:rsid w:val="00EF36B9"/>
    <w:rsid w:val="00F0321A"/>
    <w:rsid w:val="00F1119B"/>
    <w:rsid w:val="00F22065"/>
    <w:rsid w:val="00F44150"/>
    <w:rsid w:val="00F478B3"/>
    <w:rsid w:val="00F56312"/>
    <w:rsid w:val="00F653B6"/>
    <w:rsid w:val="00F848D1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/>
      <w:sz w:val="16"/>
      <w:lang w:eastAsia="ru-RU"/>
    </w:rPr>
  </w:style>
  <w:style w:type="paragraph" w:styleId="a5">
    <w:name w:val="Plain Text"/>
    <w:basedOn w:val="a"/>
    <w:link w:val="a6"/>
    <w:uiPriority w:val="99"/>
    <w:rsid w:val="006256A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256AD"/>
    <w:rPr>
      <w:rFonts w:ascii="Courier New" w:hAnsi="Courier New"/>
      <w:lang w:val="ru-RU" w:eastAsia="ru-RU"/>
    </w:rPr>
  </w:style>
  <w:style w:type="paragraph" w:styleId="a7">
    <w:name w:val="No Spacing"/>
    <w:link w:val="a8"/>
    <w:uiPriority w:val="99"/>
    <w:qFormat/>
    <w:rsid w:val="006256AD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256AD"/>
    <w:pPr>
      <w:ind w:left="720"/>
      <w:contextualSpacing/>
    </w:pPr>
  </w:style>
  <w:style w:type="character" w:customStyle="1" w:styleId="a8">
    <w:name w:val="Без интервала Знак"/>
    <w:link w:val="a7"/>
    <w:uiPriority w:val="99"/>
    <w:locked/>
    <w:rsid w:val="006256AD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6256AD"/>
    <w:pPr>
      <w:tabs>
        <w:tab w:val="left" w:pos="1134"/>
      </w:tabs>
      <w:snapToGrid w:val="0"/>
      <w:jc w:val="both"/>
    </w:pPr>
    <w:rPr>
      <w:rFonts w:ascii="Arial" w:hAnsi="Arial"/>
      <w:sz w:val="24"/>
    </w:rPr>
  </w:style>
  <w:style w:type="table" w:styleId="aa">
    <w:name w:val="Table Grid"/>
    <w:basedOn w:val="a1"/>
    <w:uiPriority w:val="99"/>
    <w:locked/>
    <w:rsid w:val="00C6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63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563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/>
      <w:sz w:val="16"/>
      <w:lang w:eastAsia="ru-RU"/>
    </w:rPr>
  </w:style>
  <w:style w:type="paragraph" w:styleId="a5">
    <w:name w:val="Plain Text"/>
    <w:basedOn w:val="a"/>
    <w:link w:val="a6"/>
    <w:uiPriority w:val="99"/>
    <w:rsid w:val="006256A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256AD"/>
    <w:rPr>
      <w:rFonts w:ascii="Courier New" w:hAnsi="Courier New"/>
      <w:lang w:val="ru-RU" w:eastAsia="ru-RU"/>
    </w:rPr>
  </w:style>
  <w:style w:type="paragraph" w:styleId="a7">
    <w:name w:val="No Spacing"/>
    <w:link w:val="a8"/>
    <w:uiPriority w:val="99"/>
    <w:qFormat/>
    <w:rsid w:val="006256AD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256AD"/>
    <w:pPr>
      <w:ind w:left="720"/>
      <w:contextualSpacing/>
    </w:pPr>
  </w:style>
  <w:style w:type="character" w:customStyle="1" w:styleId="a8">
    <w:name w:val="Без интервала Знак"/>
    <w:link w:val="a7"/>
    <w:uiPriority w:val="99"/>
    <w:locked/>
    <w:rsid w:val="006256AD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6256AD"/>
    <w:pPr>
      <w:tabs>
        <w:tab w:val="left" w:pos="1134"/>
      </w:tabs>
      <w:snapToGrid w:val="0"/>
      <w:jc w:val="both"/>
    </w:pPr>
    <w:rPr>
      <w:rFonts w:ascii="Arial" w:hAnsi="Arial"/>
      <w:sz w:val="24"/>
    </w:rPr>
  </w:style>
  <w:style w:type="table" w:styleId="aa">
    <w:name w:val="Table Grid"/>
    <w:basedOn w:val="a1"/>
    <w:uiPriority w:val="99"/>
    <w:locked/>
    <w:rsid w:val="00C6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63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563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A757C5D8163886AF0497F5A26C68E7A4456D7FD79B0CE9ED41E9D9F9DA798AFD6F501E533511TENFL" TargetMode="External"/><Relationship Id="rId13" Type="http://schemas.openxmlformats.org/officeDocument/2006/relationships/hyperlink" Target="consultantplus://offline/ref=F501A757C5D8163886AF0497F5A26C68E4AC406C7BD49B0CE9ED41E9D9F9DA798AFD6F501E533713TEN3L" TargetMode="External"/><Relationship Id="rId18" Type="http://schemas.openxmlformats.org/officeDocument/2006/relationships/hyperlink" Target="consultantplus://offline/ref=F501A757C5D8163886AF0497F5A26C68E4AD426F76D39B0CE9ED41E9D9TFN9L" TargetMode="External"/><Relationship Id="rId26" Type="http://schemas.openxmlformats.org/officeDocument/2006/relationships/hyperlink" Target="consultantplus://offline/ref=F501A757C5D8163886AF0497F5A26C68E4AD426F76D39B0CE9ED41E9D9TFN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01A757C5D8163886AF0497F5A26C68E4AC406C7BD49B0CE9ED41E9D9F9DA798AFD6F501E533713TEN3L" TargetMode="External"/><Relationship Id="rId7" Type="http://schemas.openxmlformats.org/officeDocument/2006/relationships/hyperlink" Target="consultantplus://offline/ref=F501A757C5D8163886AF0497F5A26C68E7A9476D78D39B0CE9ED41E9D9F9DA798AFD6F501E533513TENFL" TargetMode="External"/><Relationship Id="rId12" Type="http://schemas.openxmlformats.org/officeDocument/2006/relationships/hyperlink" Target="consultantplus://offline/ref=F501A757C5D8163886AF0497F5A26C68E7A4456D7FD79B0CE9ED41E9D9F9DA798AFD6F501E533519TEN8L" TargetMode="External"/><Relationship Id="rId17" Type="http://schemas.openxmlformats.org/officeDocument/2006/relationships/hyperlink" Target="consultantplus://offline/ref=F501A757C5D8163886AF0497F5A26C68E4AC406C7BD49B0CE9ED41E9D9TFN9L" TargetMode="External"/><Relationship Id="rId25" Type="http://schemas.openxmlformats.org/officeDocument/2006/relationships/hyperlink" Target="consultantplus://offline/ref=F501A757C5D8163886AF0497F5A26C68E4AC416A7ED69B0CE9ED41E9D9TFN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1A757C5D8163886AF0497F5A26C68E4AC406C7BD49B0CE9ED41E9D9TFN9L" TargetMode="External"/><Relationship Id="rId20" Type="http://schemas.openxmlformats.org/officeDocument/2006/relationships/hyperlink" Target="consultantplus://offline/ref=F501A757C5D8163886AF0497F5A26C68E4AC406C7BD49B0CE9ED41E9D9TFN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1A757C5D8163886AF0497F5A26C68E4AD41687ADF9B0CE9ED41E9D9F9DA798AFD6F551ET5N5L" TargetMode="External"/><Relationship Id="rId11" Type="http://schemas.openxmlformats.org/officeDocument/2006/relationships/hyperlink" Target="consultantplus://offline/ref=F501A757C5D8163886AF0497F5A26C68E7A4456D7FD79B0CE9ED41E9D9F9DA798AFD6F501E533518TENCL" TargetMode="External"/><Relationship Id="rId24" Type="http://schemas.openxmlformats.org/officeDocument/2006/relationships/hyperlink" Target="consultantplus://offline/ref=F501A757C5D8163886AF0497F5A26C68E4AC406C7BD49B0CE9ED41E9D9F9DA798AFD6F56T1N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1A757C5D8163886AF0497F5A26C68E4AD426F76D39B0CE9ED41E9D9TFN9L" TargetMode="External"/><Relationship Id="rId23" Type="http://schemas.openxmlformats.org/officeDocument/2006/relationships/hyperlink" Target="consultantplus://offline/ref=F501A757C5D8163886AF0497F5A26C68E4AC406C7BD49B0CE9ED41E9D9F9DA798AFD6F521AT5N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501A757C5D8163886AF1A9AE3CE3262E7A71F657EDE945AB7B847BE86A9DC2CCABD69055D173815TENFL" TargetMode="External"/><Relationship Id="rId19" Type="http://schemas.openxmlformats.org/officeDocument/2006/relationships/hyperlink" Target="consultantplus://offline/ref=F501A757C5D8163886AF0497F5A26C68E4AC416176D59B0CE9ED41E9D9TFN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1A757C5D8163886AF0497F5A26C68E7A4456D7FD79B0CE9ED41E9D9F9DA798AFD6F501E533510TEN2L" TargetMode="External"/><Relationship Id="rId14" Type="http://schemas.openxmlformats.org/officeDocument/2006/relationships/hyperlink" Target="consultantplus://offline/ref=F501A757C5D8163886AF0497F5A26C68E4AC406C7BD49B0CE9ED41E9D9F9DA798AFD6F50T1NEL" TargetMode="External"/><Relationship Id="rId22" Type="http://schemas.openxmlformats.org/officeDocument/2006/relationships/hyperlink" Target="consultantplus://offline/ref=F501A757C5D8163886AF0497F5A26C68E4AC406C7BD49B0CE9ED41E9D9F9DA798AFD6F50T1N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2017-04-14T03:57:00Z</cp:lastPrinted>
  <dcterms:created xsi:type="dcterms:W3CDTF">2017-04-19T04:37:00Z</dcterms:created>
  <dcterms:modified xsi:type="dcterms:W3CDTF">2017-04-19T04:37:00Z</dcterms:modified>
</cp:coreProperties>
</file>